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20" w:firstLineChars="200"/>
        <w:rPr>
          <w:rFonts w:hint="default"/>
        </w:rPr>
      </w:pPr>
      <w:r>
        <w:rPr>
          <w:rFonts w:hint="default"/>
        </w:rPr>
        <w:t>博采电子资源管理系统是</w:t>
      </w:r>
      <w:r>
        <w:rPr>
          <w:rFonts w:hint="eastAsia"/>
        </w:rPr>
        <w:t>以用户为中心的电子资源生态化建设和可持续发展</w:t>
      </w:r>
      <w:r>
        <w:rPr>
          <w:rFonts w:hint="default"/>
        </w:rPr>
        <w:t>的个人资源管理平台</w:t>
      </w:r>
      <w:r>
        <w:rPr>
          <w:rFonts w:hint="eastAsia"/>
        </w:rPr>
        <w:t>,</w:t>
      </w:r>
      <w:r>
        <w:rPr>
          <w:rFonts w:hint="default"/>
        </w:rPr>
        <w:t>。系统集成了个人资源中心，文献服务网关，数据库导航，期刊导航等相关功能，方便读者在校内校外一体化访问图书馆采购的电子资源。</w:t>
      </w:r>
    </w:p>
    <w:p>
      <w:pPr>
        <w:numPr>
          <w:ilvl w:val="0"/>
          <w:numId w:val="1"/>
        </w:numPr>
        <w:spacing w:line="360" w:lineRule="auto"/>
        <w:ind w:firstLine="420" w:firstLineChars="200"/>
        <w:rPr>
          <w:rFonts w:hint="default"/>
        </w:rPr>
      </w:pPr>
      <w:r>
        <w:rPr>
          <w:rFonts w:hint="default"/>
        </w:rPr>
        <w:t>我的导航</w:t>
      </w:r>
    </w:p>
    <w:p>
      <w:pPr>
        <w:numPr>
          <w:numId w:val="0"/>
        </w:numPr>
        <w:spacing w:line="360" w:lineRule="auto"/>
      </w:pPr>
      <w:r>
        <w:drawing>
          <wp:inline distT="0" distB="0" distL="114300" distR="114300">
            <wp:extent cx="5265420" cy="3258820"/>
            <wp:effectExtent l="0" t="0" r="1778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5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rPr>
          <w:rFonts w:hint="default"/>
        </w:rPr>
      </w:pPr>
      <w:r>
        <w:t>系统登录后即会显示我的导航页面，作者常用的资源及上次点击过的数据库和期刊会显示在此标签页，方便读者访问。上面的检索框可以直接通过发现系统进行文献检索，并且支持校内校外一体化访问。</w:t>
      </w:r>
    </w:p>
    <w:p>
      <w:pPr>
        <w:numPr>
          <w:ilvl w:val="0"/>
          <w:numId w:val="1"/>
        </w:numPr>
        <w:spacing w:line="360" w:lineRule="auto"/>
        <w:ind w:firstLine="420" w:firstLineChars="200"/>
        <w:rPr>
          <w:rFonts w:hint="default"/>
        </w:rPr>
      </w:pPr>
      <w:r>
        <w:rPr>
          <w:rFonts w:hint="default"/>
        </w:rPr>
        <w:t>资源导航</w:t>
      </w:r>
    </w:p>
    <w:p>
      <w:pPr>
        <w:numPr>
          <w:numId w:val="0"/>
        </w:numPr>
        <w:spacing w:line="360" w:lineRule="auto"/>
      </w:pPr>
      <w:r>
        <w:drawing>
          <wp:inline distT="0" distB="0" distL="114300" distR="114300">
            <wp:extent cx="5274310" cy="3750310"/>
            <wp:effectExtent l="0" t="0" r="889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</w:pPr>
      <w:r>
        <w:t>如果在我的导航中的资源没法满足读者需求，读者也可以点击资源导航，展现本馆购买的所有数据库，并可以根据首字母，学科等分类方式进行过滤，也可以通过右边的检索框进行检索。</w:t>
      </w:r>
    </w:p>
    <w:p>
      <w:pPr>
        <w:numPr>
          <w:numId w:val="0"/>
        </w:numPr>
        <w:spacing w:line="360" w:lineRule="auto"/>
      </w:pPr>
      <w:r>
        <w:drawing>
          <wp:inline distT="0" distB="0" distL="114300" distR="114300">
            <wp:extent cx="5269865" cy="1297305"/>
            <wp:effectExtent l="0" t="0" r="13335" b="234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针对具体的某个库，读者可以进行收藏，收藏的数据库会直接显示在我的导航中，点击感叹号，也可以显示数据库的访问方式，简介，品种数，帮助文件，通知文件等。</w:t>
      </w:r>
    </w:p>
    <w:p>
      <w:pPr>
        <w:numPr>
          <w:numId w:val="0"/>
        </w:numPr>
        <w:spacing w:line="360" w:lineRule="auto"/>
      </w:pPr>
      <w:r>
        <w:drawing>
          <wp:inline distT="0" distB="0" distL="114300" distR="114300">
            <wp:extent cx="5273040" cy="3656330"/>
            <wp:effectExtent l="0" t="0" r="1016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5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spacing w:line="360" w:lineRule="auto"/>
        <w:ind w:firstLine="420" w:firstLineChars="200"/>
        <w:jc w:val="both"/>
        <w:rPr>
          <w:rFonts w:hint="default"/>
        </w:rPr>
      </w:pPr>
      <w:r>
        <w:rPr>
          <w:rFonts w:hint="default"/>
        </w:rPr>
        <w:t>期刊导航</w:t>
      </w:r>
    </w:p>
    <w:p>
      <w:pPr>
        <w:widowControl w:val="0"/>
        <w:numPr>
          <w:numId w:val="0"/>
        </w:numPr>
        <w:spacing w:line="360" w:lineRule="auto"/>
        <w:jc w:val="both"/>
        <w:rPr>
          <w:rFonts w:hint="default"/>
        </w:rPr>
      </w:pPr>
      <w:r>
        <w:rPr>
          <w:rFonts w:hint="default"/>
        </w:rPr>
        <w:t>为了方便读者进行期刊的访问，系统提供了期刊导航功能。</w:t>
      </w:r>
    </w:p>
    <w:p>
      <w:pPr>
        <w:widowControl w:val="0"/>
        <w:numPr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72405" cy="3888740"/>
            <wp:effectExtent l="0" t="0" r="10795" b="228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360" w:lineRule="auto"/>
        <w:jc w:val="both"/>
      </w:pPr>
      <w:r>
        <w:t>读者可以根据分区，学科，首字母等方式对期刊进行导航，也可以通过检索框进行期刊检索。在期刊列表中，可以通过访问来源进行期刊访问，并对访问来源做了合并，可以根据读者使用习惯自主选择相关链接进行访问。系统对期刊进行了按影响因子的排序。</w:t>
      </w:r>
    </w:p>
    <w:p>
      <w:pPr>
        <w:widowControl w:val="0"/>
        <w:numPr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6690" cy="4171315"/>
            <wp:effectExtent l="0" t="0" r="16510" b="196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71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360" w:lineRule="auto"/>
        <w:jc w:val="both"/>
        <w:rPr>
          <w:rFonts w:hint="eastAsia"/>
        </w:rPr>
      </w:pPr>
      <w:r>
        <w:t>点击详情可以展现期刊的详情页，里面包括列年的影响因子，期刊简介等信息。</w:t>
      </w:r>
    </w:p>
    <w:p>
      <w:pPr>
        <w:widowControl w:val="0"/>
        <w:numPr>
          <w:ilvl w:val="0"/>
          <w:numId w:val="1"/>
        </w:numPr>
        <w:spacing w:line="360" w:lineRule="auto"/>
        <w:ind w:firstLine="420" w:firstLineChars="200"/>
        <w:jc w:val="both"/>
        <w:rPr>
          <w:rFonts w:hint="default"/>
        </w:rPr>
      </w:pPr>
      <w:r>
        <w:rPr>
          <w:rFonts w:hint="default"/>
        </w:rPr>
        <w:t>文献检索</w:t>
      </w:r>
    </w:p>
    <w:p>
      <w:pPr>
        <w:widowControl w:val="0"/>
        <w:numPr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9230" cy="3251835"/>
            <wp:effectExtent l="0" t="0" r="13970" b="247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360" w:lineRule="auto"/>
        <w:jc w:val="both"/>
        <w:rPr>
          <w:rFonts w:hint="default"/>
        </w:rPr>
      </w:pPr>
      <w:r>
        <w:t>系统集成了图书馆采购的发现系统，读者可以在我的导航中直接检索获取相关的文献，并且实现了校内校外的一体化访问方式。</w:t>
      </w:r>
    </w:p>
    <w:p>
      <w:pPr>
        <w:widowControl w:val="0"/>
        <w:numPr>
          <w:ilvl w:val="0"/>
          <w:numId w:val="1"/>
        </w:numPr>
        <w:spacing w:line="360" w:lineRule="auto"/>
        <w:ind w:firstLine="420" w:firstLineChars="200"/>
        <w:jc w:val="both"/>
        <w:rPr>
          <w:rFonts w:hint="default"/>
        </w:rPr>
      </w:pPr>
      <w:r>
        <w:rPr>
          <w:rFonts w:hint="default"/>
        </w:rPr>
        <w:t>我的文献</w:t>
      </w:r>
    </w:p>
    <w:p>
      <w:pPr>
        <w:widowControl w:val="0"/>
        <w:numPr>
          <w:numId w:val="0"/>
        </w:numPr>
        <w:spacing w:line="360" w:lineRule="auto"/>
        <w:jc w:val="both"/>
      </w:pPr>
      <w:r>
        <w:drawing>
          <wp:inline distT="0" distB="0" distL="114300" distR="114300">
            <wp:extent cx="5266690" cy="3198495"/>
            <wp:effectExtent l="0" t="0" r="1651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360" w:lineRule="auto"/>
        <w:jc w:val="both"/>
        <w:rPr>
          <w:rFonts w:hint="default"/>
        </w:rPr>
      </w:pPr>
      <w:r>
        <w:t>点击用户名，可以看到本人的浏览记录及我关注的期刊，数据库等。</w:t>
      </w:r>
    </w:p>
    <w:p>
      <w:pPr>
        <w:widowControl w:val="0"/>
        <w:numPr>
          <w:ilvl w:val="0"/>
          <w:numId w:val="1"/>
        </w:numPr>
        <w:spacing w:line="360" w:lineRule="auto"/>
        <w:ind w:firstLine="420" w:firstLineChars="200"/>
        <w:jc w:val="both"/>
        <w:rPr>
          <w:rFonts w:hint="default"/>
        </w:rPr>
      </w:pPr>
      <w:r>
        <w:rPr>
          <w:rFonts w:hint="default"/>
        </w:rPr>
        <w:t>移动端</w:t>
      </w:r>
    </w:p>
    <w:p>
      <w:pPr>
        <w:widowControl w:val="0"/>
        <w:numPr>
          <w:numId w:val="0"/>
        </w:numPr>
        <w:spacing w:line="360" w:lineRule="auto"/>
        <w:jc w:val="both"/>
      </w:pPr>
      <w:r>
        <w:drawing>
          <wp:inline distT="0" distB="0" distL="114300" distR="114300">
            <wp:extent cx="1800225" cy="1666875"/>
            <wp:effectExtent l="0" t="0" r="317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spacing w:line="360" w:lineRule="auto"/>
        <w:jc w:val="both"/>
        <w:rPr>
          <w:rFonts w:hint="eastAsia"/>
        </w:rPr>
      </w:pPr>
      <w:r>
        <w:t>读者也可以使用移动端进行数据的访问，直接可以进行期刊的检索和全文的获取。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702030404030204"/>
    <w:charset w:val="00"/>
    <w:family w:val="swiss"/>
    <w:pitch w:val="default"/>
    <w:sig w:usb0="E10002FF" w:usb1="4000ACFF" w:usb2="00000009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FC9E2"/>
    <w:multiLevelType w:val="singleLevel"/>
    <w:tmpl w:val="5E1FC9E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755F628"/>
    <w:rsid w:val="D755F628"/>
    <w:rsid w:val="FFEF56FB"/>
    <w:rsid w:val="FFFF0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Office_1.9.1.2994_F1E327BC-269C-435d-A152-05C5408002CA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2020-01-16T09:50:00Z</dcterms:created>
  <dc:creator>huxiaofei</dc:creator>
  <cp:lastModifiedBy>huxiaofei</cp:lastModifiedBy>
  <dcterms:modified xsi:type="dcterms:W3CDTF">2020-01-16T11:16:34Z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2052-1.9.1.2994</vt:lpwstr>
  </property>
</Properties>
</file>